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3D" w:rsidRDefault="005A2A3D" w:rsidP="00A12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765" cy="8656951"/>
            <wp:effectExtent l="19050" t="0" r="0" b="0"/>
            <wp:docPr id="1" name="Рисунок 1" descr="C:\Users\пользователь\Desktop\Программы и планы 2019-2020гг\Доп. образование\Сканы тиитулов\Витр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граммы и планы 2019-2020гг\Доп. образование\Сканы тиитулов\Витра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A3D" w:rsidRDefault="005A2A3D" w:rsidP="00A12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A3D" w:rsidRDefault="005A2A3D" w:rsidP="00A12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A3D" w:rsidRDefault="005A2A3D" w:rsidP="00A128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8EC" w:rsidRPr="001460FA" w:rsidRDefault="00961A58" w:rsidP="00A12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F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D31D0" w:rsidRPr="001460FA" w:rsidRDefault="008D31D0" w:rsidP="008D31D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«… чем больше мастерства в детской </w:t>
      </w:r>
    </w:p>
    <w:p w:rsidR="008D31D0" w:rsidRPr="001460FA" w:rsidRDefault="008D31D0" w:rsidP="008D31D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руке, тем умнее ребенок».</w:t>
      </w:r>
    </w:p>
    <w:p w:rsidR="008D31D0" w:rsidRPr="001460FA" w:rsidRDefault="008D31D0" w:rsidP="00806D9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В. Сухомлинский.</w:t>
      </w:r>
    </w:p>
    <w:p w:rsidR="00D34B27" w:rsidRPr="001460FA" w:rsidRDefault="00D34B27" w:rsidP="00F7569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D7" w:rsidRPr="001460FA" w:rsidRDefault="006A2AD7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 сегодня – неотъемлемая часть жизни современного человека.Оно повсюду: в кафе, на улицах, в офисах и квартирах… Что только неделают из стекла! Однако, только двадцатый век принес стеклу такуюпопулярность; хотя известен этот интереснейший по своим свойс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иудивительный материал еще со времен до Новой Эры. Уже более 5,5 тысячилет люди знают и используют стекло. Естественным образом произведённоестекло, в особенности вулканическое стекло (обсидиан) использовалось ещёв каменном веке для обработки реж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инструментов. Археологическиеисточники свидетельствуют, что искусственное стекло впервые былопроизведено на сирийском побережье, в Месопотамии или в древнем Еги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те.История изготовления, обработка стекла, его декорирование и использования в жизни ч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 необычайно интересна.</w:t>
      </w:r>
    </w:p>
    <w:p w:rsidR="006A2AD7" w:rsidRPr="001460FA" w:rsidRDefault="006A2AD7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сейчас все стеклянные предметы изготавливаются способами,придуманными человеч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на протяжении веков: выдуванием, литьем ипрессованием. Ремесло стеклоделов сег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очень востребовано в дизайне,различных его видах,классических и новых (промышле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ном,</w:t>
      </w:r>
      <w:r w:rsidR="0018289E"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архитектурном, эко -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футуродизайне, артдизайне), ведь возможностистекла (пластич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ские, технологические, фактурные, цветовые) почтибезграничны, что способствует реализ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самых разнообразных авторскихидей.</w:t>
      </w:r>
    </w:p>
    <w:p w:rsidR="006A2AD7" w:rsidRPr="001460FA" w:rsidRDefault="006A2AD7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появилось много новых художественныхматериалов, используемых для росписи и обработки стекла, имитирующихтакие техники работы со стеклом, как «витраж», «Тиффани», «фьюзинг»,«мозаика» и многие другие. Это дает возможность использовать техникиросписи и декорирования стекла в работе с детьми. Занятия художественнойобр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боткой и декорированием стекла позволяют не только познакомитьучащихся с историей о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работки этого необыкновенного материала, но ипочувствовать его красоту, погрузиться в атмосферу творчества, чтосодействует формированию активной творческой личности, и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тегрированнойв современное общество и нацеленной на совершенствование этого</w:t>
      </w:r>
    </w:p>
    <w:p w:rsidR="006A2AD7" w:rsidRPr="001460FA" w:rsidRDefault="006A2AD7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</w:p>
    <w:p w:rsidR="006A2AD7" w:rsidRPr="001460FA" w:rsidRDefault="006A2AD7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Ручная роспись по стеклу витражными красками традиционнонаносится на самые разноо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стеклянные изделия: сувенирныефигурки, подсвечники, все виды посуды – вазы, т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релки, чашки и бокалы.Использование этого приема придает любому изделию неповтор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 облик</w:t>
      </w:r>
    </w:p>
    <w:p w:rsidR="006A2AD7" w:rsidRPr="001460FA" w:rsidRDefault="006A2AD7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индивидуальность.</w:t>
      </w:r>
    </w:p>
    <w:p w:rsidR="008D31D0" w:rsidRPr="001460FA" w:rsidRDefault="006A2AD7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с ручной росписью способны стать великолепным подарком и украшением любого интерьера.</w:t>
      </w:r>
    </w:p>
    <w:p w:rsidR="008D31D0" w:rsidRPr="001460FA" w:rsidRDefault="008D31D0" w:rsidP="00F75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круговороте повседневной жизни мы часто забываем о том, что вместе с детьми должны учиться и  взрослые. Основной работой кружка «Витраж» являются занятия декоративно-прикладным творчеством  с детьми.    </w:t>
      </w:r>
    </w:p>
    <w:p w:rsidR="008D31D0" w:rsidRPr="001460FA" w:rsidRDefault="008D31D0" w:rsidP="00F75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кружка </w:t>
      </w:r>
      <w:r w:rsidRPr="001460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имеет </w:t>
      </w:r>
      <w:r w:rsidRPr="001460F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художественно-эстетическую направленность, 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</w:t>
      </w:r>
      <w:r w:rsidR="00D34B27"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обучения, разработана с учётом потребностей и возможностей учащихся. Занятия в кружке способствуют раскрытию творческого потенциала детей, их нравственному и эстет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ческому воспитанию.</w:t>
      </w:r>
    </w:p>
    <w:p w:rsidR="008D31D0" w:rsidRPr="001460FA" w:rsidRDefault="008D31D0" w:rsidP="00F7569E">
      <w:pPr>
        <w:spacing w:before="225" w:after="105" w:line="240" w:lineRule="auto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Одна из задач кружка творчества -  помочь детям по - настоящему объединиться, научиться плодотворно взаимодействовать на разных уровнях, создать психологическую основу для взаимопомощи в возрастных и житейских кризисных ситуациях. </w:t>
      </w:r>
    </w:p>
    <w:p w:rsidR="008D31D0" w:rsidRPr="001460FA" w:rsidRDefault="008D31D0" w:rsidP="00F756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ребенок – это свой внутренний мир, своя жизнь, свои радости и печали, заботы и  традиции, духовность и быт. </w:t>
      </w:r>
      <w:r w:rsidRPr="00146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 у всех  есть способности, таланты, увлечения. Но немногие этими умениями  делятся.Бывают такие ситуации, когда сделать это внутри семьи не удается. А это предпосылки для того, чтобы прийти на занятия в кружок, увлечься  и на</w:t>
      </w:r>
      <w:r w:rsidRPr="00146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46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читься, помочь другим детям. </w:t>
      </w:r>
    </w:p>
    <w:p w:rsidR="008D31D0" w:rsidRPr="001460FA" w:rsidRDefault="008D31D0" w:rsidP="00F756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настоящее время невозможно представить эстетическое и художественное воспитание д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без занятий декоративно-прикладными видами искусства.</w:t>
      </w:r>
      <w:r w:rsidRPr="00146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условиях коренного измен</w:t>
      </w:r>
      <w:r w:rsidRPr="00146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46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 технологического образования, дополнительное образование детей  приобретает одну из ведущих ролей  в  школе. </w:t>
      </w:r>
    </w:p>
    <w:p w:rsidR="008D31D0" w:rsidRPr="001460FA" w:rsidRDefault="008D31D0" w:rsidP="00F7569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Программа актуальна</w:t>
      </w:r>
      <w:r w:rsidRPr="0014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поскольку является комплексной, вариативной, предполагает фо</w:t>
      </w:r>
      <w:r w:rsidRPr="0014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4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мирование ценностных эстетических ориентиров,  и овладение основами творческой де</w:t>
      </w:r>
      <w:r w:rsidRPr="0014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4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 дает возможность каждому воспитаннику реально открыть для себя волшебный мир декоративно-прикладного искусства,  выбрать приоритетное направление и максимал</w:t>
      </w:r>
      <w:r w:rsidRPr="0014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4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реализовать свои творческие способности, тем самым помогая утвердиться в социуме, что способствует гармоничному развитию личности в целом.</w:t>
      </w:r>
    </w:p>
    <w:p w:rsidR="008D31D0" w:rsidRPr="001460FA" w:rsidRDefault="008D31D0" w:rsidP="00F7569E">
      <w:pPr>
        <w:spacing w:before="30" w:after="3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Педагогическая целесообразность</w:t>
      </w:r>
      <w:r w:rsidRPr="001460F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данной программы заключается в том, что она отвечает потребности общества в формировании компетентной, творческой личности. </w:t>
      </w:r>
      <w:r w:rsidRPr="00146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Программой предусмотрена обработка различных материалов: природного и бросового, волокнистых  м</w:t>
      </w:r>
      <w:r w:rsidRPr="00146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46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териалов, бумаги, ткани, стекла. В процессе изготовления  изделий, учащиеся овладевают приемами пользования ручными инструментами, узнают о свойствах материалов, их прим</w:t>
      </w:r>
      <w:r w:rsidRPr="00146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46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нении в быту. </w:t>
      </w:r>
      <w:r w:rsidRPr="001460FA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Освоение основных разделов программы способствует развитию таких качеств как воображение, аккуратность, настойчивость, терпение; формирование эстетического вк</w:t>
      </w:r>
      <w:r w:rsidRPr="001460FA">
        <w:rPr>
          <w:rFonts w:ascii="Times New Roman" w:eastAsia="Arial Unicode MS" w:hAnsi="Times New Roman" w:cs="Times New Roman"/>
          <w:sz w:val="24"/>
          <w:szCs w:val="24"/>
          <w:lang w:eastAsia="ru-RU"/>
        </w:rPr>
        <w:t>у</w:t>
      </w:r>
      <w:r w:rsidRPr="001460FA">
        <w:rPr>
          <w:rFonts w:ascii="Times New Roman" w:eastAsia="Arial Unicode MS" w:hAnsi="Times New Roman" w:cs="Times New Roman"/>
          <w:sz w:val="24"/>
          <w:szCs w:val="24"/>
          <w:lang w:eastAsia="ru-RU"/>
        </w:rPr>
        <w:t>са, бытовой культуры.</w:t>
      </w:r>
    </w:p>
    <w:p w:rsidR="008D31D0" w:rsidRPr="001460FA" w:rsidRDefault="008D31D0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программе «Витраж» направлены на закрепление обучающих, развивающих, во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питательных  задач  с использованием  нетрадиционных приемов и техник. Работа с разли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материалами позволяет расширить знания об окружающем мире и формирует эмоци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нально-эстетическое отношение к явлениям действительности. </w:t>
      </w:r>
    </w:p>
    <w:p w:rsidR="008D31D0" w:rsidRPr="001460FA" w:rsidRDefault="008D31D0" w:rsidP="00F7569E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Arial Unicode MS" w:hAnsi="Times New Roman" w:cs="Times New Roman"/>
          <w:sz w:val="24"/>
          <w:szCs w:val="24"/>
          <w:lang w:eastAsia="ru-RU"/>
        </w:rPr>
        <w:t>Выполнение групповых и индивидуальных творческих работ по заданным темам способс</w:t>
      </w:r>
      <w:r w:rsidRPr="001460FA">
        <w:rPr>
          <w:rFonts w:ascii="Times New Roman" w:eastAsia="Arial Unicode MS" w:hAnsi="Times New Roman" w:cs="Times New Roman"/>
          <w:sz w:val="24"/>
          <w:szCs w:val="24"/>
          <w:lang w:eastAsia="ru-RU"/>
        </w:rPr>
        <w:t>т</w:t>
      </w:r>
      <w:r w:rsidRPr="001460FA">
        <w:rPr>
          <w:rFonts w:ascii="Times New Roman" w:eastAsia="Arial Unicode MS" w:hAnsi="Times New Roman" w:cs="Times New Roman"/>
          <w:sz w:val="24"/>
          <w:szCs w:val="24"/>
          <w:lang w:eastAsia="ru-RU"/>
        </w:rPr>
        <w:t>вует не только привитию, совершенствованию трудовых навыков и умений, но и развитию индивидуальных творческих способностей каждого ребёнка, его художественного вкуса.</w:t>
      </w:r>
    </w:p>
    <w:p w:rsidR="008D31D0" w:rsidRPr="001460FA" w:rsidRDefault="008D31D0" w:rsidP="00F7569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 и отличительные особенности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программысостоят в том, что данная программа разработана специально для занятий</w:t>
      </w:r>
      <w:r w:rsidRPr="0014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кружке творчества. В процессе обучения дети выпо</w:t>
      </w:r>
      <w:r w:rsidRPr="0014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4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няют творческие задания,  сами учатся  новому,  сближаются с другими детьми. Совместная творческая деятельность помогает ученикам больше понять внутренний мир других детей, стать  ближе и роднее, а  каждому воспитаннику в отдельности - раскрыть и реализовать свои творческие способности.</w:t>
      </w:r>
    </w:p>
    <w:p w:rsidR="004A2C51" w:rsidRPr="001460FA" w:rsidRDefault="00961A58" w:rsidP="00F7569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0FA">
        <w:rPr>
          <w:rFonts w:ascii="Times New Roman" w:hAnsi="Times New Roman" w:cs="Times New Roman"/>
          <w:b/>
          <w:bCs/>
          <w:iCs/>
          <w:sz w:val="24"/>
          <w:szCs w:val="24"/>
        </w:rPr>
        <w:t>Цель</w:t>
      </w:r>
      <w:r w:rsidR="004A2C51" w:rsidRPr="001460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программы</w:t>
      </w:r>
      <w:r w:rsidRPr="001460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1460F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D31D0" w:rsidRPr="001460FA" w:rsidRDefault="008D31D0" w:rsidP="00F756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t>Создание условий для развития различных форм воспитания, для полноценного (духовного, интеллектуального, физического) гармоничного развития, формирование творчески мысл</w:t>
      </w:r>
      <w:r w:rsidRPr="001460FA">
        <w:rPr>
          <w:rFonts w:ascii="Times New Roman" w:hAnsi="Times New Roman" w:cs="Times New Roman"/>
          <w:bCs/>
          <w:sz w:val="24"/>
          <w:szCs w:val="24"/>
        </w:rPr>
        <w:t>я</w:t>
      </w:r>
      <w:r w:rsidRPr="001460FA">
        <w:rPr>
          <w:rFonts w:ascii="Times New Roman" w:hAnsi="Times New Roman" w:cs="Times New Roman"/>
          <w:bCs/>
          <w:sz w:val="24"/>
          <w:szCs w:val="24"/>
        </w:rPr>
        <w:t>щей личности посредством знакомства с различными видами декоративно-прикладного творчества, содействие жизненному самоопределению обучаемых и умению реализовать на практике свои художественные замыслы.</w:t>
      </w:r>
    </w:p>
    <w:p w:rsidR="008D31D0" w:rsidRPr="001460FA" w:rsidRDefault="008D31D0" w:rsidP="00F756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0F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A2C51" w:rsidRPr="001460FA" w:rsidRDefault="004A2C51" w:rsidP="00F7569E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460FA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образовательные</w:t>
      </w:r>
    </w:p>
    <w:p w:rsidR="004A2C51" w:rsidRPr="001460FA" w:rsidRDefault="004A2C51" w:rsidP="00F756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t xml:space="preserve">- познакомить  с историей и современными направлениями развития декоративно-прикладного творчества;       </w:t>
      </w:r>
    </w:p>
    <w:p w:rsidR="004A2C51" w:rsidRPr="001460FA" w:rsidRDefault="004A2C51" w:rsidP="00F7569E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t>- помочь с овладением различных техник росписи по стеклу;</w:t>
      </w:r>
    </w:p>
    <w:p w:rsidR="004A2C51" w:rsidRPr="001460FA" w:rsidRDefault="004A2C51" w:rsidP="00F756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t>-формирование технических навыков работы с художественными материалами и инструме</w:t>
      </w:r>
      <w:r w:rsidRPr="001460FA">
        <w:rPr>
          <w:rFonts w:ascii="Times New Roman" w:hAnsi="Times New Roman" w:cs="Times New Roman"/>
          <w:bCs/>
          <w:sz w:val="24"/>
          <w:szCs w:val="24"/>
        </w:rPr>
        <w:t>н</w:t>
      </w:r>
      <w:r w:rsidRPr="001460FA">
        <w:rPr>
          <w:rFonts w:ascii="Times New Roman" w:hAnsi="Times New Roman" w:cs="Times New Roman"/>
          <w:bCs/>
          <w:sz w:val="24"/>
          <w:szCs w:val="24"/>
        </w:rPr>
        <w:t>тами;</w:t>
      </w:r>
    </w:p>
    <w:p w:rsidR="004A2C51" w:rsidRPr="001460FA" w:rsidRDefault="004A2C51" w:rsidP="00F756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t>- обучение определению свойства и качества материала;</w:t>
      </w:r>
    </w:p>
    <w:p w:rsidR="004A2C51" w:rsidRPr="001460FA" w:rsidRDefault="004A2C51" w:rsidP="00F756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t xml:space="preserve">- привитие навыка анализа и самоанализа применительно к творческой деятельности. </w:t>
      </w:r>
    </w:p>
    <w:p w:rsidR="004A2C51" w:rsidRPr="001460FA" w:rsidRDefault="004A2C51" w:rsidP="00F7569E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460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развивающие</w:t>
      </w:r>
    </w:p>
    <w:p w:rsidR="004A2C51" w:rsidRPr="001460FA" w:rsidRDefault="004A2C51" w:rsidP="00F7569E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lastRenderedPageBreak/>
        <w:t>- развитие природных задатков и творческого потенциала каждого ребенка: фантазии, обра</w:t>
      </w:r>
      <w:r w:rsidRPr="001460FA">
        <w:rPr>
          <w:rFonts w:ascii="Times New Roman" w:hAnsi="Times New Roman" w:cs="Times New Roman"/>
          <w:bCs/>
          <w:sz w:val="24"/>
          <w:szCs w:val="24"/>
        </w:rPr>
        <w:t>з</w:t>
      </w:r>
      <w:r w:rsidRPr="001460FA">
        <w:rPr>
          <w:rFonts w:ascii="Times New Roman" w:hAnsi="Times New Roman" w:cs="Times New Roman"/>
          <w:bCs/>
          <w:sz w:val="24"/>
          <w:szCs w:val="24"/>
        </w:rPr>
        <w:t>ного и пространственного мышления, памяти, воображения, внимания, мелкой моторики рук,  сенсорного восприятия (величина, форма, цвет);</w:t>
      </w:r>
    </w:p>
    <w:p w:rsidR="004A2C51" w:rsidRPr="001460FA" w:rsidRDefault="004A2C51" w:rsidP="00F756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t>-  развитие художественно-творческих способностей обучаемых;</w:t>
      </w:r>
    </w:p>
    <w:p w:rsidR="004A2C51" w:rsidRPr="001460FA" w:rsidRDefault="004A2C51" w:rsidP="00F756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t>-  создание творческой атмосферы в кружке на основе взаимопонимания и  сотрудничества  для выполнения коллективной работы;</w:t>
      </w:r>
    </w:p>
    <w:p w:rsidR="004A2C51" w:rsidRPr="001460FA" w:rsidRDefault="004A2C51" w:rsidP="00F756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t>- развитие способности действовать согласно словесной инструкции и закрепление сам</w:t>
      </w:r>
      <w:r w:rsidRPr="001460FA">
        <w:rPr>
          <w:rFonts w:ascii="Times New Roman" w:hAnsi="Times New Roman" w:cs="Times New Roman"/>
          <w:bCs/>
          <w:sz w:val="24"/>
          <w:szCs w:val="24"/>
        </w:rPr>
        <w:t>о</w:t>
      </w:r>
      <w:r w:rsidRPr="001460FA">
        <w:rPr>
          <w:rFonts w:ascii="Times New Roman" w:hAnsi="Times New Roman" w:cs="Times New Roman"/>
          <w:bCs/>
          <w:sz w:val="24"/>
          <w:szCs w:val="24"/>
        </w:rPr>
        <w:t>стоятельности на основе организационно-практических умений;</w:t>
      </w:r>
    </w:p>
    <w:p w:rsidR="004A2C51" w:rsidRPr="001460FA" w:rsidRDefault="004A2C51" w:rsidP="00F756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t>- развитие  положительного эмоционального отношения к работе и ее результатам.</w:t>
      </w:r>
    </w:p>
    <w:p w:rsidR="008D31D0" w:rsidRPr="001460FA" w:rsidRDefault="008D31D0" w:rsidP="00F7569E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60FA">
        <w:rPr>
          <w:rFonts w:ascii="Times New Roman" w:hAnsi="Times New Roman" w:cs="Times New Roman"/>
          <w:b/>
          <w:bCs/>
          <w:i/>
          <w:sz w:val="24"/>
          <w:szCs w:val="24"/>
        </w:rPr>
        <w:t>воспитательные</w:t>
      </w:r>
    </w:p>
    <w:p w:rsidR="008D31D0" w:rsidRPr="001460FA" w:rsidRDefault="008D31D0" w:rsidP="00F756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t>- воспитание активного эмоционально-эстетического отношения к окружающему миру;</w:t>
      </w:r>
    </w:p>
    <w:p w:rsidR="008D31D0" w:rsidRPr="001460FA" w:rsidRDefault="008D31D0" w:rsidP="00F756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t>- воспитание аккуратности и дисциплинированности при выполнении работы;</w:t>
      </w:r>
    </w:p>
    <w:p w:rsidR="008D31D0" w:rsidRPr="001460FA" w:rsidRDefault="008D31D0" w:rsidP="00F756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t>-  воспитание общей культуры поведения, навыков культуры труда, ЗОЖ;</w:t>
      </w:r>
    </w:p>
    <w:p w:rsidR="008D31D0" w:rsidRPr="001460FA" w:rsidRDefault="008D31D0" w:rsidP="00F756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t>- воспитание воли, усидчивости</w:t>
      </w:r>
      <w:r w:rsidRPr="001460F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460FA">
        <w:rPr>
          <w:rFonts w:ascii="Times New Roman" w:hAnsi="Times New Roman" w:cs="Times New Roman"/>
          <w:bCs/>
          <w:sz w:val="24"/>
          <w:szCs w:val="24"/>
        </w:rPr>
        <w:t xml:space="preserve"> трудолюбия, уважения к своему труду и труду    окружа</w:t>
      </w:r>
      <w:r w:rsidRPr="001460FA">
        <w:rPr>
          <w:rFonts w:ascii="Times New Roman" w:hAnsi="Times New Roman" w:cs="Times New Roman"/>
          <w:bCs/>
          <w:sz w:val="24"/>
          <w:szCs w:val="24"/>
        </w:rPr>
        <w:t>ю</w:t>
      </w:r>
      <w:r w:rsidRPr="001460FA">
        <w:rPr>
          <w:rFonts w:ascii="Times New Roman" w:hAnsi="Times New Roman" w:cs="Times New Roman"/>
          <w:bCs/>
          <w:sz w:val="24"/>
          <w:szCs w:val="24"/>
        </w:rPr>
        <w:t>щих, стремление к достижению результата поставленной цели;</w:t>
      </w:r>
    </w:p>
    <w:p w:rsidR="008D31D0" w:rsidRPr="001460FA" w:rsidRDefault="008D31D0" w:rsidP="00F756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t>- формирование опыта совместного творчества.</w:t>
      </w:r>
    </w:p>
    <w:p w:rsidR="00961A58" w:rsidRPr="001460FA" w:rsidRDefault="001460FA" w:rsidP="00F7569E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60FA">
        <w:rPr>
          <w:rFonts w:ascii="Times New Roman" w:hAnsi="Times New Roman" w:cs="Times New Roman"/>
          <w:b/>
          <w:bCs/>
          <w:iCs/>
          <w:sz w:val="24"/>
          <w:szCs w:val="24"/>
        </w:rPr>
        <w:t>Формы работы:</w:t>
      </w:r>
    </w:p>
    <w:p w:rsidR="00B5063C" w:rsidRDefault="00B5063C" w:rsidP="00F7569E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Используются разные формы организациизанятий</w:t>
      </w:r>
      <w:r w:rsidRPr="00B5063C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B5063C" w:rsidRDefault="00B5063C" w:rsidP="00F7569E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фронтальная;</w:t>
      </w:r>
    </w:p>
    <w:p w:rsidR="00B5063C" w:rsidRDefault="00B5063C" w:rsidP="00F7569E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групповая;</w:t>
      </w:r>
    </w:p>
    <w:p w:rsidR="0083107D" w:rsidRPr="001460FA" w:rsidRDefault="00B5063C" w:rsidP="00F7569E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B5063C">
        <w:rPr>
          <w:rFonts w:ascii="Times New Roman" w:hAnsi="Times New Roman" w:cs="Times New Roman"/>
          <w:bCs/>
          <w:iCs/>
          <w:sz w:val="24"/>
          <w:szCs w:val="24"/>
        </w:rPr>
        <w:t>индивидуаль</w:t>
      </w:r>
      <w:r>
        <w:rPr>
          <w:rFonts w:ascii="Times New Roman" w:hAnsi="Times New Roman" w:cs="Times New Roman"/>
          <w:bCs/>
          <w:iCs/>
          <w:sz w:val="24"/>
          <w:szCs w:val="24"/>
        </w:rPr>
        <w:t>ная.</w:t>
      </w:r>
    </w:p>
    <w:p w:rsidR="009F3C81" w:rsidRPr="001460FA" w:rsidRDefault="001460FA" w:rsidP="00F7569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 w:rsidR="009F3C81" w:rsidRPr="001460F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="00C943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3C81" w:rsidRPr="001460FA" w:rsidRDefault="009F3C81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>К концу года обучающиеся должны:</w:t>
      </w:r>
    </w:p>
    <w:p w:rsidR="009F3C81" w:rsidRPr="001460FA" w:rsidRDefault="009F3C81" w:rsidP="00F7569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60FA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5401A3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> - технологию подготовки стекла к различным видам росписи;</w:t>
      </w:r>
    </w:p>
    <w:p w:rsidR="005401A3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>- правила техники безопасности при работе с используемыми</w:t>
      </w:r>
    </w:p>
    <w:p w:rsidR="005401A3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>инструментами;</w:t>
      </w:r>
    </w:p>
    <w:p w:rsidR="005401A3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>- правила и законы композиции применительно к конкретному направлению</w:t>
      </w:r>
    </w:p>
    <w:p w:rsidR="005401A3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>декоративно - прикладного искусства;</w:t>
      </w:r>
    </w:p>
    <w:p w:rsidR="005401A3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>- общие представления об истории художественной обработки стекла и</w:t>
      </w:r>
    </w:p>
    <w:p w:rsidR="005401A3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>создания витражей;</w:t>
      </w:r>
    </w:p>
    <w:p w:rsidR="005401A3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>- сочетание цветов;</w:t>
      </w:r>
    </w:p>
    <w:p w:rsidR="009F3C81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>- общую последовательность выполнения работ.</w:t>
      </w:r>
    </w:p>
    <w:p w:rsidR="005401A3" w:rsidRPr="001460FA" w:rsidRDefault="009F3C81" w:rsidP="00F756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5401A3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lastRenderedPageBreak/>
        <w:t>- умение подготавливать стекло к художественной росписи;</w:t>
      </w:r>
    </w:p>
    <w:p w:rsidR="005401A3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>- знание художественных материалов, используемых для росписи</w:t>
      </w:r>
    </w:p>
    <w:p w:rsidR="005401A3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>стекла, умение ими пользоваться;</w:t>
      </w:r>
    </w:p>
    <w:p w:rsidR="005401A3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>- умение пользоваться инструментами с соблюдением правил техники</w:t>
      </w:r>
    </w:p>
    <w:p w:rsidR="005401A3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5401A3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>- умение выполнять холодную роспись по темам программы;</w:t>
      </w:r>
    </w:p>
    <w:p w:rsidR="005401A3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>- умение оформлять выполненную работу.</w:t>
      </w:r>
    </w:p>
    <w:p w:rsidR="009F3C81" w:rsidRPr="001460FA" w:rsidRDefault="009F3C81" w:rsidP="00806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0FA" w:rsidRPr="001460FA" w:rsidRDefault="001460FA" w:rsidP="001741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FA">
        <w:rPr>
          <w:rFonts w:ascii="Times New Roman" w:hAnsi="Times New Roman" w:cs="Times New Roman"/>
          <w:b/>
          <w:sz w:val="24"/>
          <w:szCs w:val="24"/>
        </w:rPr>
        <w:t>Оценка результативности программы для промежуточной аттестации:</w:t>
      </w:r>
    </w:p>
    <w:p w:rsidR="001460FA" w:rsidRPr="001460FA" w:rsidRDefault="001460FA" w:rsidP="001460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709" w:type="dxa"/>
        <w:tblLook w:val="04A0"/>
      </w:tblPr>
      <w:tblGrid>
        <w:gridCol w:w="3307"/>
        <w:gridCol w:w="2532"/>
        <w:gridCol w:w="3307"/>
      </w:tblGrid>
      <w:tr w:rsidR="001460FA" w:rsidRPr="001460FA" w:rsidTr="00735374">
        <w:tc>
          <w:tcPr>
            <w:tcW w:w="2944" w:type="dxa"/>
          </w:tcPr>
          <w:p w:rsidR="001460FA" w:rsidRPr="001460FA" w:rsidRDefault="001460FA" w:rsidP="001460FA">
            <w:pPr>
              <w:spacing w:after="200"/>
              <w:rPr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944" w:type="dxa"/>
          </w:tcPr>
          <w:p w:rsidR="001460FA" w:rsidRPr="001460FA" w:rsidRDefault="001460FA" w:rsidP="001460FA">
            <w:pPr>
              <w:spacing w:after="200"/>
              <w:rPr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974" w:type="dxa"/>
          </w:tcPr>
          <w:p w:rsidR="001460FA" w:rsidRPr="001460FA" w:rsidRDefault="001460FA" w:rsidP="001460FA">
            <w:pPr>
              <w:spacing w:after="200"/>
              <w:rPr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>Низкий уровень</w:t>
            </w:r>
          </w:p>
        </w:tc>
      </w:tr>
      <w:tr w:rsidR="001460FA" w:rsidRPr="001460FA" w:rsidTr="00735374">
        <w:tc>
          <w:tcPr>
            <w:tcW w:w="2944" w:type="dxa"/>
          </w:tcPr>
          <w:p w:rsidR="00B5063C" w:rsidRPr="00B5063C" w:rsidRDefault="00B5063C" w:rsidP="00B5063C">
            <w:pPr>
              <w:jc w:val="both"/>
              <w:rPr>
                <w:sz w:val="24"/>
                <w:szCs w:val="24"/>
              </w:rPr>
            </w:pPr>
            <w:r w:rsidRPr="00B5063C">
              <w:rPr>
                <w:sz w:val="24"/>
                <w:szCs w:val="24"/>
              </w:rPr>
              <w:t>Освоение практически всего объема знаний, предусмо</w:t>
            </w:r>
            <w:r w:rsidRPr="00B5063C">
              <w:rPr>
                <w:sz w:val="24"/>
                <w:szCs w:val="24"/>
              </w:rPr>
              <w:t>т</w:t>
            </w:r>
            <w:r w:rsidRPr="00B5063C">
              <w:rPr>
                <w:sz w:val="24"/>
                <w:szCs w:val="24"/>
              </w:rPr>
              <w:t>ренныхпрограммой за ко</w:t>
            </w:r>
            <w:r w:rsidRPr="00B5063C">
              <w:rPr>
                <w:sz w:val="24"/>
                <w:szCs w:val="24"/>
              </w:rPr>
              <w:t>н</w:t>
            </w:r>
            <w:r w:rsidRPr="00B5063C">
              <w:rPr>
                <w:sz w:val="24"/>
                <w:szCs w:val="24"/>
              </w:rPr>
              <w:t>кретный период.</w:t>
            </w:r>
          </w:p>
          <w:p w:rsidR="001460FA" w:rsidRPr="001460FA" w:rsidRDefault="001460FA" w:rsidP="001460FA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B5063C" w:rsidRPr="00B5063C" w:rsidRDefault="00B5063C" w:rsidP="00B5063C">
            <w:pPr>
              <w:jc w:val="both"/>
              <w:rPr>
                <w:sz w:val="24"/>
                <w:szCs w:val="24"/>
              </w:rPr>
            </w:pPr>
            <w:r w:rsidRPr="00B5063C">
              <w:rPr>
                <w:sz w:val="24"/>
                <w:szCs w:val="24"/>
              </w:rPr>
              <w:t>Освоение более пол</w:t>
            </w:r>
            <w:r w:rsidRPr="00B5063C">
              <w:rPr>
                <w:sz w:val="24"/>
                <w:szCs w:val="24"/>
              </w:rPr>
              <w:t>о</w:t>
            </w:r>
            <w:r w:rsidRPr="00B5063C">
              <w:rPr>
                <w:sz w:val="24"/>
                <w:szCs w:val="24"/>
              </w:rPr>
              <w:t>вины всего объема знаний, предусмо</w:t>
            </w:r>
            <w:r w:rsidRPr="00B5063C">
              <w:rPr>
                <w:sz w:val="24"/>
                <w:szCs w:val="24"/>
              </w:rPr>
              <w:t>т</w:t>
            </w:r>
            <w:r w:rsidRPr="00B5063C">
              <w:rPr>
                <w:sz w:val="24"/>
                <w:szCs w:val="24"/>
              </w:rPr>
              <w:t>ренных</w:t>
            </w:r>
          </w:p>
          <w:p w:rsidR="00B5063C" w:rsidRPr="00B5063C" w:rsidRDefault="00B5063C" w:rsidP="00B5063C">
            <w:pPr>
              <w:jc w:val="both"/>
              <w:rPr>
                <w:sz w:val="24"/>
                <w:szCs w:val="24"/>
              </w:rPr>
            </w:pPr>
            <w:r w:rsidRPr="00B5063C">
              <w:rPr>
                <w:sz w:val="24"/>
                <w:szCs w:val="24"/>
              </w:rPr>
              <w:t>программой за ко</w:t>
            </w:r>
            <w:r w:rsidRPr="00B5063C">
              <w:rPr>
                <w:sz w:val="24"/>
                <w:szCs w:val="24"/>
              </w:rPr>
              <w:t>н</w:t>
            </w:r>
            <w:r w:rsidRPr="00B5063C">
              <w:rPr>
                <w:sz w:val="24"/>
                <w:szCs w:val="24"/>
              </w:rPr>
              <w:t>кретный период.</w:t>
            </w:r>
          </w:p>
          <w:p w:rsidR="001460FA" w:rsidRPr="001460FA" w:rsidRDefault="001460FA" w:rsidP="001460FA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B5063C" w:rsidRPr="00B5063C" w:rsidRDefault="00B5063C" w:rsidP="00B5063C">
            <w:pPr>
              <w:jc w:val="both"/>
              <w:rPr>
                <w:sz w:val="24"/>
                <w:szCs w:val="24"/>
              </w:rPr>
            </w:pPr>
            <w:r w:rsidRPr="00B5063C">
              <w:rPr>
                <w:sz w:val="24"/>
                <w:szCs w:val="24"/>
              </w:rPr>
              <w:t>Освоение менее половины всего объема знаний, пред</w:t>
            </w:r>
            <w:r w:rsidRPr="00B5063C">
              <w:rPr>
                <w:sz w:val="24"/>
                <w:szCs w:val="24"/>
              </w:rPr>
              <w:t>у</w:t>
            </w:r>
            <w:r w:rsidRPr="00B5063C">
              <w:rPr>
                <w:sz w:val="24"/>
                <w:szCs w:val="24"/>
              </w:rPr>
              <w:t>смотренныхпрограммой за конкретный период.</w:t>
            </w:r>
          </w:p>
          <w:p w:rsidR="001460FA" w:rsidRPr="001460FA" w:rsidRDefault="001460FA" w:rsidP="001460FA">
            <w:pPr>
              <w:spacing w:after="200"/>
              <w:rPr>
                <w:sz w:val="24"/>
                <w:szCs w:val="24"/>
              </w:rPr>
            </w:pPr>
          </w:p>
        </w:tc>
      </w:tr>
    </w:tbl>
    <w:p w:rsidR="00A7308B" w:rsidRPr="001460FA" w:rsidRDefault="00A7308B" w:rsidP="009F3C8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7308B" w:rsidRPr="001460FA" w:rsidSect="00B900B1">
          <w:pgSz w:w="11906" w:h="16838"/>
          <w:pgMar w:top="851" w:right="1133" w:bottom="709" w:left="1134" w:header="708" w:footer="708" w:gutter="0"/>
          <w:cols w:space="708"/>
          <w:docGrid w:linePitch="360"/>
        </w:sectPr>
      </w:pPr>
    </w:p>
    <w:p w:rsidR="00A22EE1" w:rsidRPr="00A22EE1" w:rsidRDefault="00A22EE1" w:rsidP="00A22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EE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студии «Витраж»</w:t>
      </w:r>
    </w:p>
    <w:p w:rsidR="00A22EE1" w:rsidRPr="00A22EE1" w:rsidRDefault="00A22EE1" w:rsidP="00A22E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8789" w:type="dxa"/>
        <w:jc w:val="center"/>
        <w:tblInd w:w="-176" w:type="dxa"/>
        <w:tblLayout w:type="fixed"/>
        <w:tblLook w:val="04A0"/>
      </w:tblPr>
      <w:tblGrid>
        <w:gridCol w:w="6238"/>
        <w:gridCol w:w="2551"/>
      </w:tblGrid>
      <w:tr w:rsidR="00A22EE1" w:rsidRPr="00A22EE1" w:rsidTr="00776AAF">
        <w:trPr>
          <w:trHeight w:val="1174"/>
          <w:jc w:val="center"/>
        </w:trPr>
        <w:tc>
          <w:tcPr>
            <w:tcW w:w="6238" w:type="dxa"/>
            <w:vAlign w:val="center"/>
          </w:tcPr>
          <w:p w:rsidR="00A22EE1" w:rsidRPr="00A22EE1" w:rsidRDefault="00A22EE1" w:rsidP="00A22EE1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2EE1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разделов, темы</w:t>
            </w:r>
          </w:p>
        </w:tc>
        <w:tc>
          <w:tcPr>
            <w:tcW w:w="2551" w:type="dxa"/>
            <w:vAlign w:val="center"/>
          </w:tcPr>
          <w:p w:rsidR="00A22EE1" w:rsidRPr="00A22EE1" w:rsidRDefault="00A22EE1" w:rsidP="00A22EE1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2EE1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A22EE1" w:rsidRPr="00A22EE1" w:rsidTr="00776AAF">
        <w:trPr>
          <w:trHeight w:val="565"/>
          <w:jc w:val="center"/>
        </w:trPr>
        <w:tc>
          <w:tcPr>
            <w:tcW w:w="6238" w:type="dxa"/>
            <w:vAlign w:val="center"/>
          </w:tcPr>
          <w:p w:rsidR="00A22EE1" w:rsidRPr="00A22EE1" w:rsidRDefault="00A22EE1" w:rsidP="00A22EE1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2EE1">
              <w:rPr>
                <w:rFonts w:eastAsiaTheme="minorHAnsi"/>
                <w:b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2551" w:type="dxa"/>
            <w:vAlign w:val="center"/>
          </w:tcPr>
          <w:p w:rsidR="00A22EE1" w:rsidRPr="00A22EE1" w:rsidRDefault="003009DD" w:rsidP="00A22EE1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A22EE1" w:rsidRPr="00A22EE1" w:rsidTr="00776AAF">
        <w:trPr>
          <w:trHeight w:val="465"/>
          <w:jc w:val="center"/>
        </w:trPr>
        <w:tc>
          <w:tcPr>
            <w:tcW w:w="6238" w:type="dxa"/>
            <w:vAlign w:val="center"/>
          </w:tcPr>
          <w:p w:rsidR="00A22EE1" w:rsidRPr="00A22EE1" w:rsidRDefault="00A22EE1" w:rsidP="00A22EE1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2EE1">
              <w:rPr>
                <w:rFonts w:eastAsiaTheme="minorHAnsi"/>
                <w:b/>
                <w:sz w:val="24"/>
                <w:szCs w:val="24"/>
                <w:lang w:eastAsia="en-US"/>
              </w:rPr>
              <w:t>Виды росписи и её  применение</w:t>
            </w:r>
          </w:p>
        </w:tc>
        <w:tc>
          <w:tcPr>
            <w:tcW w:w="2551" w:type="dxa"/>
            <w:vAlign w:val="center"/>
          </w:tcPr>
          <w:p w:rsidR="00A22EE1" w:rsidRPr="00A22EE1" w:rsidRDefault="003009DD" w:rsidP="00A22EE1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A22EE1" w:rsidRPr="00A22EE1" w:rsidTr="00776AAF">
        <w:trPr>
          <w:trHeight w:val="493"/>
          <w:jc w:val="center"/>
        </w:trPr>
        <w:tc>
          <w:tcPr>
            <w:tcW w:w="6238" w:type="dxa"/>
            <w:vAlign w:val="center"/>
          </w:tcPr>
          <w:p w:rsidR="00A22EE1" w:rsidRPr="00A22EE1" w:rsidRDefault="00A22EE1" w:rsidP="00A22EE1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2EE1">
              <w:rPr>
                <w:rFonts w:eastAsiaTheme="minorHAnsi"/>
                <w:b/>
                <w:sz w:val="24"/>
                <w:szCs w:val="24"/>
                <w:lang w:eastAsia="en-US"/>
              </w:rPr>
              <w:t>Роспись по стеклу</w:t>
            </w:r>
          </w:p>
        </w:tc>
        <w:tc>
          <w:tcPr>
            <w:tcW w:w="2551" w:type="dxa"/>
            <w:vAlign w:val="center"/>
          </w:tcPr>
          <w:p w:rsidR="00A22EE1" w:rsidRPr="00A22EE1" w:rsidRDefault="003009DD" w:rsidP="00A22EE1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A22EE1" w:rsidRPr="00A22EE1" w:rsidTr="00776AAF">
        <w:trPr>
          <w:trHeight w:val="480"/>
          <w:jc w:val="center"/>
        </w:trPr>
        <w:tc>
          <w:tcPr>
            <w:tcW w:w="6238" w:type="dxa"/>
            <w:vAlign w:val="center"/>
          </w:tcPr>
          <w:p w:rsidR="00A22EE1" w:rsidRPr="00A22EE1" w:rsidRDefault="00A22EE1" w:rsidP="00A22EE1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2EE1">
              <w:rPr>
                <w:rFonts w:eastAsiaTheme="minorHAnsi"/>
                <w:b/>
                <w:sz w:val="24"/>
                <w:szCs w:val="24"/>
                <w:lang w:eastAsia="en-US"/>
              </w:rPr>
              <w:t>Точечная роспись и марморирование, имитация витража</w:t>
            </w:r>
          </w:p>
        </w:tc>
        <w:tc>
          <w:tcPr>
            <w:tcW w:w="2551" w:type="dxa"/>
            <w:vAlign w:val="center"/>
          </w:tcPr>
          <w:p w:rsidR="00A22EE1" w:rsidRPr="00A22EE1" w:rsidRDefault="003009DD" w:rsidP="006B30E1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A22EE1" w:rsidRPr="00A22EE1" w:rsidTr="00776AAF">
        <w:trPr>
          <w:trHeight w:val="496"/>
          <w:jc w:val="center"/>
        </w:trPr>
        <w:tc>
          <w:tcPr>
            <w:tcW w:w="6238" w:type="dxa"/>
            <w:vAlign w:val="center"/>
          </w:tcPr>
          <w:p w:rsidR="00A22EE1" w:rsidRPr="00A22EE1" w:rsidRDefault="00A22EE1" w:rsidP="00A22EE1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2EE1">
              <w:rPr>
                <w:rFonts w:eastAsiaTheme="minorHAnsi"/>
                <w:b/>
                <w:sz w:val="24"/>
                <w:szCs w:val="24"/>
                <w:lang w:eastAsia="en-US"/>
              </w:rPr>
              <w:t>Новый год и Рождество Христово.</w:t>
            </w:r>
          </w:p>
        </w:tc>
        <w:tc>
          <w:tcPr>
            <w:tcW w:w="2551" w:type="dxa"/>
            <w:vAlign w:val="center"/>
          </w:tcPr>
          <w:p w:rsidR="00A22EE1" w:rsidRPr="00A22EE1" w:rsidRDefault="003009DD" w:rsidP="00A22EE1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A22EE1" w:rsidRPr="00A22EE1" w:rsidTr="00776AAF">
        <w:trPr>
          <w:trHeight w:val="435"/>
          <w:jc w:val="center"/>
        </w:trPr>
        <w:tc>
          <w:tcPr>
            <w:tcW w:w="6238" w:type="dxa"/>
            <w:vAlign w:val="center"/>
          </w:tcPr>
          <w:p w:rsidR="00A22EE1" w:rsidRPr="00A22EE1" w:rsidRDefault="00A22EE1" w:rsidP="00A22EE1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2EE1">
              <w:rPr>
                <w:rFonts w:eastAsiaTheme="minorHAnsi"/>
                <w:b/>
                <w:sz w:val="24"/>
                <w:szCs w:val="24"/>
                <w:lang w:eastAsia="en-US"/>
              </w:rPr>
              <w:t>Роспись по керамике</w:t>
            </w:r>
          </w:p>
        </w:tc>
        <w:tc>
          <w:tcPr>
            <w:tcW w:w="2551" w:type="dxa"/>
            <w:vAlign w:val="center"/>
          </w:tcPr>
          <w:p w:rsidR="00A22EE1" w:rsidRPr="00A22EE1" w:rsidRDefault="003009DD" w:rsidP="00A22EE1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A22EE1" w:rsidRPr="00A22EE1" w:rsidTr="00776AAF">
        <w:trPr>
          <w:trHeight w:val="435"/>
          <w:jc w:val="center"/>
        </w:trPr>
        <w:tc>
          <w:tcPr>
            <w:tcW w:w="6238" w:type="dxa"/>
            <w:vAlign w:val="center"/>
          </w:tcPr>
          <w:p w:rsidR="00A22EE1" w:rsidRPr="00A22EE1" w:rsidRDefault="00A22EE1" w:rsidP="00A22EE1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2EE1">
              <w:rPr>
                <w:rFonts w:eastAsiaTheme="minorHAnsi"/>
                <w:b/>
                <w:sz w:val="24"/>
                <w:szCs w:val="24"/>
                <w:lang w:eastAsia="en-US"/>
              </w:rPr>
              <w:t>Комбинирование техник</w:t>
            </w:r>
          </w:p>
        </w:tc>
        <w:tc>
          <w:tcPr>
            <w:tcW w:w="2551" w:type="dxa"/>
            <w:vAlign w:val="center"/>
          </w:tcPr>
          <w:p w:rsidR="00A22EE1" w:rsidRPr="00A22EE1" w:rsidRDefault="003009DD" w:rsidP="00A22EE1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48</w:t>
            </w:r>
          </w:p>
        </w:tc>
      </w:tr>
      <w:tr w:rsidR="00A22EE1" w:rsidRPr="00A22EE1" w:rsidTr="00776AAF">
        <w:trPr>
          <w:trHeight w:val="435"/>
          <w:jc w:val="center"/>
        </w:trPr>
        <w:tc>
          <w:tcPr>
            <w:tcW w:w="6238" w:type="dxa"/>
            <w:vAlign w:val="center"/>
          </w:tcPr>
          <w:p w:rsidR="00A22EE1" w:rsidRPr="00A22EE1" w:rsidRDefault="00A22EE1" w:rsidP="00A22EE1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2EE1">
              <w:rPr>
                <w:rFonts w:eastAsiaTheme="minorHAnsi"/>
                <w:b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2551" w:type="dxa"/>
            <w:vAlign w:val="center"/>
          </w:tcPr>
          <w:p w:rsidR="00A22EE1" w:rsidRPr="00A22EE1" w:rsidRDefault="00F010EE" w:rsidP="00A22EE1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A22EE1" w:rsidRPr="00A22EE1" w:rsidTr="00776AAF">
        <w:trPr>
          <w:trHeight w:val="435"/>
          <w:jc w:val="center"/>
        </w:trPr>
        <w:tc>
          <w:tcPr>
            <w:tcW w:w="6238" w:type="dxa"/>
            <w:vAlign w:val="center"/>
          </w:tcPr>
          <w:p w:rsidR="00A22EE1" w:rsidRPr="00A22EE1" w:rsidRDefault="00A22EE1" w:rsidP="00A22EE1">
            <w:pPr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2EE1">
              <w:rPr>
                <w:rFonts w:eastAsiaTheme="minorHAnsi"/>
                <w:b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2551" w:type="dxa"/>
            <w:vAlign w:val="center"/>
          </w:tcPr>
          <w:p w:rsidR="00A22EE1" w:rsidRPr="00A22EE1" w:rsidRDefault="00F010EE" w:rsidP="00A22EE1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A22EE1" w:rsidRPr="00A22EE1" w:rsidTr="00776AAF">
        <w:trPr>
          <w:trHeight w:val="480"/>
          <w:jc w:val="center"/>
        </w:trPr>
        <w:tc>
          <w:tcPr>
            <w:tcW w:w="6238" w:type="dxa"/>
            <w:vAlign w:val="center"/>
          </w:tcPr>
          <w:p w:rsidR="00A22EE1" w:rsidRPr="00A22EE1" w:rsidRDefault="00A22EE1" w:rsidP="00A22EE1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22EE1">
              <w:rPr>
                <w:rFonts w:eastAsiaTheme="minorHAns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51" w:type="dxa"/>
            <w:vAlign w:val="center"/>
          </w:tcPr>
          <w:p w:rsidR="00A22EE1" w:rsidRPr="00A22EE1" w:rsidRDefault="00F010EE" w:rsidP="00A22EE1">
            <w:pPr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186</w:t>
            </w:r>
            <w:bookmarkStart w:id="0" w:name="_GoBack"/>
            <w:bookmarkEnd w:id="0"/>
          </w:p>
        </w:tc>
      </w:tr>
    </w:tbl>
    <w:p w:rsidR="00A22EE1" w:rsidRPr="00A22EE1" w:rsidRDefault="00A22EE1" w:rsidP="00A22EE1">
      <w:pPr>
        <w:rPr>
          <w:rFonts w:ascii="Times New Roman" w:hAnsi="Times New Roman" w:cs="Times New Roman"/>
          <w:b/>
          <w:sz w:val="24"/>
          <w:szCs w:val="24"/>
        </w:rPr>
        <w:sectPr w:rsidR="00A22EE1" w:rsidRPr="00A22EE1" w:rsidSect="00B900B1">
          <w:pgSz w:w="11906" w:h="16838"/>
          <w:pgMar w:top="709" w:right="1133" w:bottom="851" w:left="1134" w:header="709" w:footer="709" w:gutter="0"/>
          <w:cols w:space="708"/>
          <w:docGrid w:linePitch="360"/>
        </w:sectPr>
      </w:pPr>
    </w:p>
    <w:p w:rsidR="00A22EE1" w:rsidRDefault="00A22EE1" w:rsidP="00A22EE1">
      <w:pPr>
        <w:rPr>
          <w:rFonts w:ascii="Times New Roman" w:hAnsi="Times New Roman" w:cs="Times New Roman"/>
          <w:b/>
          <w:sz w:val="24"/>
          <w:szCs w:val="24"/>
        </w:rPr>
      </w:pPr>
    </w:p>
    <w:p w:rsidR="003A2243" w:rsidRPr="001460FA" w:rsidRDefault="00D639BA" w:rsidP="00E11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F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FA3D23" w:rsidRPr="00501EB2" w:rsidRDefault="00023560" w:rsidP="00E3719B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501EB2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Ознакомлениес</w:t>
      </w:r>
      <w:r w:rsid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7241" w:rsidRP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нструктаж</w:t>
      </w:r>
      <w:r w:rsid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87241" w:rsidRP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технике безопасности</w:t>
      </w:r>
      <w:r w:rsid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</w:t>
      </w:r>
      <w:r w:rsid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стория витража, </w:t>
      </w:r>
      <w:r w:rsidR="00687241" w:rsidRP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r w:rsidR="00687241" w:rsidRP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7241" w:rsidRP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рические периоды создания витражей</w:t>
      </w:r>
      <w:r w:rsid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>,виды витражей</w:t>
      </w:r>
      <w:r w:rsidR="009A082C"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 и инструме</w:t>
      </w:r>
      <w:r w:rsid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>нты. Техники со</w:t>
      </w:r>
      <w:r w:rsid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витражей, х</w:t>
      </w:r>
      <w:r w:rsidR="009A082C"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олодная роспись стекла. Графические средства в витражном рисовании. Сп</w:t>
      </w:r>
      <w:r w:rsidR="009A082C"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082C"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 изготовления витражных красок.</w:t>
      </w:r>
      <w:r w:rsidR="009A082C" w:rsidRP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</w:t>
      </w:r>
      <w:r w:rsid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отовка стекла к началу росписи, р</w:t>
      </w:r>
      <w:r w:rsidR="009A082C" w:rsidRP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>езервные пасты (контуры). Витражные краски на водной основе и на основе смолы. Способы наложения, см</w:t>
      </w:r>
      <w:r w:rsidR="009A082C" w:rsidRP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A082C" w:rsidRP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>шивания, высветление, разбавления красок. Правила сушки витражных красок.</w:t>
      </w:r>
      <w:r w:rsidR="00687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конт</w:t>
      </w:r>
      <w:r w:rsidR="00687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687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ра. Виды контура, с</w:t>
      </w:r>
      <w:r w:rsidR="00633FFA" w:rsidRPr="00687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пособы нанесения контуров</w:t>
      </w:r>
      <w:r w:rsidR="00687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</w:t>
      </w:r>
      <w:r w:rsidR="00633FFA" w:rsidRPr="00687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сновные правила работы с контуром. 3-Д ко</w:t>
      </w:r>
      <w:r w:rsidR="00633FFA" w:rsidRPr="00687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633FFA" w:rsidRPr="00687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туры.</w:t>
      </w:r>
    </w:p>
    <w:p w:rsidR="00E027FE" w:rsidRPr="005021E3" w:rsidRDefault="005021E3" w:rsidP="00E1194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2.</w:t>
      </w:r>
      <w:r w:rsidR="008F3B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</w:t>
      </w:r>
      <w:r w:rsid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ъемного и несъемного</w:t>
      </w:r>
      <w:r w:rsidR="00633FFA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витраж</w:t>
      </w:r>
      <w:r w:rsid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3FFA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</w:t>
      </w:r>
      <w:r w:rsidR="00856294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пленок для съемного витража, т</w:t>
      </w:r>
      <w:r w:rsidR="00633FFA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рафар</w:t>
      </w:r>
      <w:r w:rsidR="00633FFA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33FFA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их виды (для из</w:t>
      </w:r>
      <w:r w:rsidR="00856294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готовления витража), п</w:t>
      </w:r>
      <w:r w:rsidR="00633FFA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риемы работы с трафаретами. Повторение изуче</w:t>
      </w:r>
      <w:r w:rsidR="00633FFA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33FFA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способов нанесе</w:t>
      </w:r>
      <w:r w:rsidR="00856294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контура, п</w:t>
      </w:r>
      <w:r w:rsidR="00633FFA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заливки цветом. Использование вспомогательных материалов для декорирования рам к изделиям. Способы снятия и кре</w:t>
      </w:r>
      <w:r w:rsidR="00856294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пления съемного витража,</w:t>
      </w:r>
      <w:r w:rsidR="00633FFA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декорирования зеркаль</w:t>
      </w:r>
      <w:r w:rsidR="00856294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поверхностей и </w:t>
      </w:r>
      <w:r w:rsidR="00633FFA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недочетов при</w:t>
      </w:r>
      <w:r w:rsidR="00856294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изготовлении творческих работ. </w:t>
      </w:r>
      <w:r w:rsidR="00E027FE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работы с красками и загустителями. Основные правила декорирования об</w:t>
      </w:r>
      <w:r w:rsidR="00E027FE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E027FE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емных поверхностей: особенности трафарета для росписи объемных изделий, способы и прав</w:t>
      </w:r>
      <w:r w:rsidR="00E027FE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27FE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крепления трафарета и нанесения витражного контура. Правила заливки изделия цветом. Частичный де</w:t>
      </w:r>
      <w:r w:rsidR="00856294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кор, смешанный декор, п</w:t>
      </w:r>
      <w:r w:rsidR="00E027FE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лотная роспись. «Доработка» изделия и устранение н</w:t>
      </w:r>
      <w:r w:rsidR="00E027FE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027FE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дочетов в работе. </w:t>
      </w:r>
    </w:p>
    <w:p w:rsidR="00FC41C4" w:rsidRPr="00501EB2" w:rsidRDefault="005021E3" w:rsidP="00E1194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FB2E8F" w:rsidRPr="00FB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материала:</w:t>
      </w:r>
      <w:r w:rsidR="00FB2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место, его организация ии</w:t>
      </w:r>
      <w:r w:rsidR="00FC41C4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нструменты, мат</w:t>
      </w:r>
      <w:r w:rsidR="00FC41C4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C41C4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риалы,  оборудование для обучения в имитации техники витража. Правила безопасности труда.</w:t>
      </w:r>
      <w:r w:rsidR="00C45386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Роспись вазы, декоративные картины и любимое зеркало.</w:t>
      </w:r>
    </w:p>
    <w:p w:rsidR="00A36A79" w:rsidRPr="00501EB2" w:rsidRDefault="00023560" w:rsidP="00E11942">
      <w:pPr>
        <w:pStyle w:val="a7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8F3BAB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</w:t>
      </w:r>
      <w:r w:rsidR="00A36A79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</w:t>
      </w:r>
      <w:r w:rsidR="00C45386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F3BAB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5386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нанесения точечного витража, п</w:t>
      </w:r>
      <w:r w:rsidR="00A36A79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подготовки основы для точечн</w:t>
      </w:r>
      <w:r w:rsidR="00A36A79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36A79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витра</w:t>
      </w:r>
      <w:r w:rsidR="00C45386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жа. Краски для эбру, имитация эбру или марморирования ис</w:t>
      </w:r>
      <w:r w:rsidR="00A36A79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пособы марморирования изделий (плоских и объемных).</w:t>
      </w:r>
      <w:r w:rsidR="00C45386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Фьюзин витраж и и</w:t>
      </w:r>
      <w:r w:rsidR="00A36A79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митация фьюзинг витража.</w:t>
      </w:r>
      <w:r w:rsidR="00C45386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Роспись бутылки.</w:t>
      </w:r>
    </w:p>
    <w:p w:rsidR="00C45386" w:rsidRPr="00501EB2" w:rsidRDefault="005021E3" w:rsidP="00E11942">
      <w:pPr>
        <w:pStyle w:val="a7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023560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Праздники, в особенности Новый Год и Рождество — это возможность стать добрее, бол</w:t>
      </w:r>
      <w:r w:rsidR="00023560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23560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ше радоваться жизни и простить все старые обиды. Это возможность начать жизнь с новой страницы. В том и состоит самая главная традиция. И дарят маленькие подарочки.</w:t>
      </w:r>
    </w:p>
    <w:p w:rsidR="00F36980" w:rsidRPr="00501EB2" w:rsidRDefault="005021E3" w:rsidP="00E11942">
      <w:pPr>
        <w:pStyle w:val="a7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8F3BAB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различных</w:t>
      </w:r>
      <w:r w:rsidR="00023560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="008F3BAB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способов</w:t>
      </w:r>
      <w:r w:rsidR="00023560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росписи по керамике, многие из которых знали еще в средние века. Посуда, украшенная яркой и интересной росписью, всегда смотрится живо и ново, а рисунок, сделанный в авторском стиле, сможет многое рассказать о мастере и его худ</w:t>
      </w:r>
      <w:r w:rsidR="00023560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3560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жественном виде</w:t>
      </w:r>
      <w:r w:rsidR="008F3BAB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нье. </w:t>
      </w:r>
      <w:r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Роспись керамической чашки и </w:t>
      </w:r>
      <w:r w:rsidR="00F36980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горшочка для цветов.</w:t>
      </w:r>
    </w:p>
    <w:p w:rsidR="00501EB2" w:rsidRDefault="005021E3" w:rsidP="00E1194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bookmarkStart w:id="1" w:name="447"/>
      <w:r w:rsidR="008F3B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</w:t>
      </w:r>
      <w:r w:rsidR="008F3BAB" w:rsidRPr="008F3BA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омбинированн</w:t>
      </w:r>
      <w:r w:rsidR="008F3BA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F3BAB" w:rsidRPr="008F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витраж</w:t>
      </w:r>
      <w:r w:rsidR="008F3B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3BAB" w:rsidRPr="008F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самым выразительным и популярным в</w:t>
      </w:r>
      <w:r w:rsidR="008F3BAB" w:rsidRPr="008F3B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3BAB" w:rsidRPr="008F3B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витражной техники, позволяющий добиться эксклюзивного и эффектного художественного решения в любой сфере применения витражей. Он представляет собой сочетание нескольких способов декорирования стекла.</w:t>
      </w:r>
      <w:r w:rsid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настольной лампы, стеклянные часы и тарелка</w:t>
      </w:r>
      <w:bookmarkEnd w:id="1"/>
      <w:r w:rsid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258" w:rsidRPr="00501EB2" w:rsidRDefault="005021E3" w:rsidP="00E1194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06B90" w:rsidRPr="00501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06FF9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 тематической творческой </w:t>
      </w:r>
      <w:r w:rsidR="00B5063C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 в к</w:t>
      </w:r>
      <w:r w:rsidR="00F06FF9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омбинирован</w:t>
      </w:r>
      <w:r w:rsidR="00B5063C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F06FF9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B5063C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технике </w:t>
      </w:r>
      <w:r w:rsidR="00F06FF9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витраж.</w:t>
      </w:r>
    </w:p>
    <w:p w:rsidR="00501EB2" w:rsidRPr="00501EB2" w:rsidRDefault="00501EB2" w:rsidP="00E11942">
      <w:pPr>
        <w:pStyle w:val="a7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витраж сегодня очень популярен: он позволяет добиться богатства фа</w:t>
      </w:r>
      <w:r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тур, оптических эффектов, декоративной насыщенности при создании абстрактных композ</w:t>
      </w:r>
      <w:r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ций, при решении сложных образных задач, создании атмосферы, построенной на контрастах. Существует ряд технологий изготовления витражей, которые являются различными вариаци</w:t>
      </w:r>
      <w:r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из базовых, "классических" техник изготовления витражей. Каждая из них имеет свои н</w:t>
      </w:r>
      <w:r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достатки и сильные стороны, но основным их преимуществом является возможность воплотить в жизнь любые фантазии дизайнера. Но комбинированные витражи помогают сочетать лучшие качества различных технологий, создавая уникальный рисунок стекла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850" w:rsidRPr="004533F7" w:rsidRDefault="006630EA" w:rsidP="004533F7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B5063C" w:rsidRPr="00E3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Тестирование. </w:t>
      </w:r>
      <w:r w:rsidR="00F072FB" w:rsidRPr="00E37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</w:t>
      </w:r>
      <w:r w:rsidR="005A0042" w:rsidRPr="00E371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боты, организация выставки</w:t>
      </w:r>
      <w:r w:rsidR="00F072FB" w:rsidRPr="00E37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72FB" w:rsidRPr="00E37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C50850" w:rsidRPr="004533F7" w:rsidSect="002D6A3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6B9" w:rsidRDefault="008446B9" w:rsidP="005B31EC">
      <w:pPr>
        <w:spacing w:after="0" w:line="240" w:lineRule="auto"/>
      </w:pPr>
      <w:r>
        <w:separator/>
      </w:r>
    </w:p>
  </w:endnote>
  <w:endnote w:type="continuationSeparator" w:id="1">
    <w:p w:rsidR="008446B9" w:rsidRDefault="008446B9" w:rsidP="005B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6B9" w:rsidRDefault="008446B9" w:rsidP="005B31EC">
      <w:pPr>
        <w:spacing w:after="0" w:line="240" w:lineRule="auto"/>
      </w:pPr>
      <w:r>
        <w:separator/>
      </w:r>
    </w:p>
  </w:footnote>
  <w:footnote w:type="continuationSeparator" w:id="1">
    <w:p w:rsidR="008446B9" w:rsidRDefault="008446B9" w:rsidP="005B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5F47"/>
    <w:multiLevelType w:val="hybridMultilevel"/>
    <w:tmpl w:val="74823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D5C90"/>
    <w:multiLevelType w:val="hybridMultilevel"/>
    <w:tmpl w:val="F2428940"/>
    <w:lvl w:ilvl="0" w:tplc="C96483B4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064E8E"/>
    <w:multiLevelType w:val="hybridMultilevel"/>
    <w:tmpl w:val="7B5C16FE"/>
    <w:lvl w:ilvl="0" w:tplc="7E4ED560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84713A"/>
    <w:multiLevelType w:val="hybridMultilevel"/>
    <w:tmpl w:val="C3203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C015DB"/>
    <w:multiLevelType w:val="hybridMultilevel"/>
    <w:tmpl w:val="B9CAFF6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239A13E4"/>
    <w:multiLevelType w:val="hybridMultilevel"/>
    <w:tmpl w:val="91EC8B9C"/>
    <w:lvl w:ilvl="0" w:tplc="A6BC0C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3AA2B8A"/>
    <w:multiLevelType w:val="hybridMultilevel"/>
    <w:tmpl w:val="8774166A"/>
    <w:lvl w:ilvl="0" w:tplc="2E12D142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5F17554"/>
    <w:multiLevelType w:val="hybridMultilevel"/>
    <w:tmpl w:val="A454D8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590E4727"/>
    <w:multiLevelType w:val="multilevel"/>
    <w:tmpl w:val="EC400B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8004FB"/>
    <w:multiLevelType w:val="hybridMultilevel"/>
    <w:tmpl w:val="A454D8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C60D66"/>
    <w:multiLevelType w:val="hybridMultilevel"/>
    <w:tmpl w:val="A454D8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BE36F1"/>
    <w:multiLevelType w:val="hybridMultilevel"/>
    <w:tmpl w:val="93DA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337C7"/>
    <w:multiLevelType w:val="multilevel"/>
    <w:tmpl w:val="F614EB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A38"/>
    <w:rsid w:val="00004AF1"/>
    <w:rsid w:val="00007D3A"/>
    <w:rsid w:val="00023560"/>
    <w:rsid w:val="000331BB"/>
    <w:rsid w:val="00050A8E"/>
    <w:rsid w:val="0005326E"/>
    <w:rsid w:val="00067A66"/>
    <w:rsid w:val="00091B2A"/>
    <w:rsid w:val="00093928"/>
    <w:rsid w:val="000959F6"/>
    <w:rsid w:val="000B3616"/>
    <w:rsid w:val="000D0ABC"/>
    <w:rsid w:val="000E3EE4"/>
    <w:rsid w:val="000E7297"/>
    <w:rsid w:val="001049B8"/>
    <w:rsid w:val="001127AC"/>
    <w:rsid w:val="00116914"/>
    <w:rsid w:val="00137596"/>
    <w:rsid w:val="001460FA"/>
    <w:rsid w:val="00146397"/>
    <w:rsid w:val="001543D4"/>
    <w:rsid w:val="0017412F"/>
    <w:rsid w:val="00177CAC"/>
    <w:rsid w:val="0018289E"/>
    <w:rsid w:val="00184856"/>
    <w:rsid w:val="00191954"/>
    <w:rsid w:val="00192E24"/>
    <w:rsid w:val="00194108"/>
    <w:rsid w:val="001C227F"/>
    <w:rsid w:val="001C6C2B"/>
    <w:rsid w:val="001C7BDA"/>
    <w:rsid w:val="001E4DFD"/>
    <w:rsid w:val="001F4922"/>
    <w:rsid w:val="001F6077"/>
    <w:rsid w:val="002069E9"/>
    <w:rsid w:val="00213B00"/>
    <w:rsid w:val="0022468A"/>
    <w:rsid w:val="00260765"/>
    <w:rsid w:val="00267FA3"/>
    <w:rsid w:val="00270AAC"/>
    <w:rsid w:val="00274C31"/>
    <w:rsid w:val="00275D67"/>
    <w:rsid w:val="00280DEC"/>
    <w:rsid w:val="002811EA"/>
    <w:rsid w:val="002813D7"/>
    <w:rsid w:val="00283F9D"/>
    <w:rsid w:val="0028408C"/>
    <w:rsid w:val="002A2802"/>
    <w:rsid w:val="002C5727"/>
    <w:rsid w:val="002D12F8"/>
    <w:rsid w:val="002D50F9"/>
    <w:rsid w:val="002D6A38"/>
    <w:rsid w:val="002D7728"/>
    <w:rsid w:val="002E07D1"/>
    <w:rsid w:val="002E46DA"/>
    <w:rsid w:val="003009DD"/>
    <w:rsid w:val="003027B5"/>
    <w:rsid w:val="00350C98"/>
    <w:rsid w:val="00355DEC"/>
    <w:rsid w:val="00362A34"/>
    <w:rsid w:val="00364EEC"/>
    <w:rsid w:val="00371235"/>
    <w:rsid w:val="0038350B"/>
    <w:rsid w:val="003A2243"/>
    <w:rsid w:val="003B00BC"/>
    <w:rsid w:val="00406B90"/>
    <w:rsid w:val="004146A7"/>
    <w:rsid w:val="00427BCB"/>
    <w:rsid w:val="00430D85"/>
    <w:rsid w:val="004427D6"/>
    <w:rsid w:val="00443258"/>
    <w:rsid w:val="00447B5C"/>
    <w:rsid w:val="0045291E"/>
    <w:rsid w:val="004533F7"/>
    <w:rsid w:val="00460ED9"/>
    <w:rsid w:val="0047221D"/>
    <w:rsid w:val="00473699"/>
    <w:rsid w:val="00485E05"/>
    <w:rsid w:val="00486EEA"/>
    <w:rsid w:val="004A2C51"/>
    <w:rsid w:val="004A68CE"/>
    <w:rsid w:val="004B3125"/>
    <w:rsid w:val="004E4222"/>
    <w:rsid w:val="004E63EB"/>
    <w:rsid w:val="00501EB2"/>
    <w:rsid w:val="005021E3"/>
    <w:rsid w:val="0051009E"/>
    <w:rsid w:val="0052299D"/>
    <w:rsid w:val="00534230"/>
    <w:rsid w:val="005401A3"/>
    <w:rsid w:val="00540D00"/>
    <w:rsid w:val="00561B98"/>
    <w:rsid w:val="005664E5"/>
    <w:rsid w:val="0057216B"/>
    <w:rsid w:val="00591A9E"/>
    <w:rsid w:val="00592983"/>
    <w:rsid w:val="00597B7E"/>
    <w:rsid w:val="005A0042"/>
    <w:rsid w:val="005A2396"/>
    <w:rsid w:val="005A2A3D"/>
    <w:rsid w:val="005B31EC"/>
    <w:rsid w:val="005C5189"/>
    <w:rsid w:val="005E07B6"/>
    <w:rsid w:val="005E2672"/>
    <w:rsid w:val="00606655"/>
    <w:rsid w:val="006106BA"/>
    <w:rsid w:val="006236A6"/>
    <w:rsid w:val="00632769"/>
    <w:rsid w:val="00633FFA"/>
    <w:rsid w:val="00635E6A"/>
    <w:rsid w:val="00660FA7"/>
    <w:rsid w:val="0066127D"/>
    <w:rsid w:val="006630EA"/>
    <w:rsid w:val="006662E4"/>
    <w:rsid w:val="006739DB"/>
    <w:rsid w:val="00687241"/>
    <w:rsid w:val="00694BF9"/>
    <w:rsid w:val="00696FDA"/>
    <w:rsid w:val="006A2AD7"/>
    <w:rsid w:val="006A480A"/>
    <w:rsid w:val="006A761D"/>
    <w:rsid w:val="006A7F53"/>
    <w:rsid w:val="006B30E1"/>
    <w:rsid w:val="006D2061"/>
    <w:rsid w:val="006F6C01"/>
    <w:rsid w:val="006F7A08"/>
    <w:rsid w:val="0071641A"/>
    <w:rsid w:val="00716F12"/>
    <w:rsid w:val="0072577F"/>
    <w:rsid w:val="007263D5"/>
    <w:rsid w:val="00735374"/>
    <w:rsid w:val="00744312"/>
    <w:rsid w:val="00746F98"/>
    <w:rsid w:val="00750C92"/>
    <w:rsid w:val="007556FF"/>
    <w:rsid w:val="00757BB5"/>
    <w:rsid w:val="007614B4"/>
    <w:rsid w:val="007744E2"/>
    <w:rsid w:val="0079250D"/>
    <w:rsid w:val="00795B7C"/>
    <w:rsid w:val="0079713A"/>
    <w:rsid w:val="00797840"/>
    <w:rsid w:val="007B0BEE"/>
    <w:rsid w:val="007B269F"/>
    <w:rsid w:val="007B6D38"/>
    <w:rsid w:val="007C23A2"/>
    <w:rsid w:val="007C5476"/>
    <w:rsid w:val="007C729B"/>
    <w:rsid w:val="007D4D57"/>
    <w:rsid w:val="007E37D4"/>
    <w:rsid w:val="007F1EFB"/>
    <w:rsid w:val="007F73BD"/>
    <w:rsid w:val="0080220B"/>
    <w:rsid w:val="00806D99"/>
    <w:rsid w:val="00817B3C"/>
    <w:rsid w:val="00827996"/>
    <w:rsid w:val="0083107D"/>
    <w:rsid w:val="008411EA"/>
    <w:rsid w:val="008446B9"/>
    <w:rsid w:val="00856294"/>
    <w:rsid w:val="00886859"/>
    <w:rsid w:val="00892BFD"/>
    <w:rsid w:val="00894DB3"/>
    <w:rsid w:val="008961C5"/>
    <w:rsid w:val="008B7051"/>
    <w:rsid w:val="008C63E4"/>
    <w:rsid w:val="008C744F"/>
    <w:rsid w:val="008D31D0"/>
    <w:rsid w:val="008D3FFB"/>
    <w:rsid w:val="008D58D7"/>
    <w:rsid w:val="008E0C1A"/>
    <w:rsid w:val="008F3BAB"/>
    <w:rsid w:val="00910587"/>
    <w:rsid w:val="00914FFD"/>
    <w:rsid w:val="00935E2B"/>
    <w:rsid w:val="009555A2"/>
    <w:rsid w:val="00961A58"/>
    <w:rsid w:val="00962669"/>
    <w:rsid w:val="00972E2E"/>
    <w:rsid w:val="0097305F"/>
    <w:rsid w:val="009739E8"/>
    <w:rsid w:val="00973B34"/>
    <w:rsid w:val="00981B6A"/>
    <w:rsid w:val="00991C42"/>
    <w:rsid w:val="009A082C"/>
    <w:rsid w:val="009B3219"/>
    <w:rsid w:val="009B36F1"/>
    <w:rsid w:val="009B7E0A"/>
    <w:rsid w:val="009C2B4F"/>
    <w:rsid w:val="009C68BC"/>
    <w:rsid w:val="009D378F"/>
    <w:rsid w:val="009E2990"/>
    <w:rsid w:val="009E5A94"/>
    <w:rsid w:val="009F3C81"/>
    <w:rsid w:val="009F6904"/>
    <w:rsid w:val="00A064E8"/>
    <w:rsid w:val="00A124DD"/>
    <w:rsid w:val="00A128EC"/>
    <w:rsid w:val="00A13595"/>
    <w:rsid w:val="00A17CFE"/>
    <w:rsid w:val="00A22EE1"/>
    <w:rsid w:val="00A36A79"/>
    <w:rsid w:val="00A4548F"/>
    <w:rsid w:val="00A50EA6"/>
    <w:rsid w:val="00A64A76"/>
    <w:rsid w:val="00A7308B"/>
    <w:rsid w:val="00A86A9F"/>
    <w:rsid w:val="00A92D75"/>
    <w:rsid w:val="00A976F7"/>
    <w:rsid w:val="00AC7125"/>
    <w:rsid w:val="00AD5D6A"/>
    <w:rsid w:val="00AD673B"/>
    <w:rsid w:val="00AE1DDA"/>
    <w:rsid w:val="00AE3ABE"/>
    <w:rsid w:val="00AE5F93"/>
    <w:rsid w:val="00AF256A"/>
    <w:rsid w:val="00B0531C"/>
    <w:rsid w:val="00B1343B"/>
    <w:rsid w:val="00B136DB"/>
    <w:rsid w:val="00B2039C"/>
    <w:rsid w:val="00B31784"/>
    <w:rsid w:val="00B352F1"/>
    <w:rsid w:val="00B36220"/>
    <w:rsid w:val="00B37C76"/>
    <w:rsid w:val="00B4181F"/>
    <w:rsid w:val="00B5063C"/>
    <w:rsid w:val="00B63072"/>
    <w:rsid w:val="00B637AB"/>
    <w:rsid w:val="00B804AD"/>
    <w:rsid w:val="00B900B1"/>
    <w:rsid w:val="00BC34AA"/>
    <w:rsid w:val="00BC7E83"/>
    <w:rsid w:val="00BD6871"/>
    <w:rsid w:val="00BE26B4"/>
    <w:rsid w:val="00BE6934"/>
    <w:rsid w:val="00C02E56"/>
    <w:rsid w:val="00C075CE"/>
    <w:rsid w:val="00C111A2"/>
    <w:rsid w:val="00C248DF"/>
    <w:rsid w:val="00C27AC6"/>
    <w:rsid w:val="00C30752"/>
    <w:rsid w:val="00C32E35"/>
    <w:rsid w:val="00C34CBE"/>
    <w:rsid w:val="00C424AC"/>
    <w:rsid w:val="00C43531"/>
    <w:rsid w:val="00C45386"/>
    <w:rsid w:val="00C50850"/>
    <w:rsid w:val="00C555AF"/>
    <w:rsid w:val="00C65A2B"/>
    <w:rsid w:val="00C711E6"/>
    <w:rsid w:val="00C7584D"/>
    <w:rsid w:val="00C8128A"/>
    <w:rsid w:val="00C9433F"/>
    <w:rsid w:val="00C94409"/>
    <w:rsid w:val="00CA3B6D"/>
    <w:rsid w:val="00CA5FBF"/>
    <w:rsid w:val="00CB5F67"/>
    <w:rsid w:val="00CC7C12"/>
    <w:rsid w:val="00CE20D2"/>
    <w:rsid w:val="00D10504"/>
    <w:rsid w:val="00D146AA"/>
    <w:rsid w:val="00D16E05"/>
    <w:rsid w:val="00D22B71"/>
    <w:rsid w:val="00D34B27"/>
    <w:rsid w:val="00D554C7"/>
    <w:rsid w:val="00D639BA"/>
    <w:rsid w:val="00D63EB1"/>
    <w:rsid w:val="00D8021E"/>
    <w:rsid w:val="00DA0893"/>
    <w:rsid w:val="00DA67ED"/>
    <w:rsid w:val="00DB4B33"/>
    <w:rsid w:val="00DC020F"/>
    <w:rsid w:val="00DD10E1"/>
    <w:rsid w:val="00DE1D3E"/>
    <w:rsid w:val="00DE72B4"/>
    <w:rsid w:val="00DF4B71"/>
    <w:rsid w:val="00E027CF"/>
    <w:rsid w:val="00E027FE"/>
    <w:rsid w:val="00E07894"/>
    <w:rsid w:val="00E11942"/>
    <w:rsid w:val="00E153D6"/>
    <w:rsid w:val="00E17105"/>
    <w:rsid w:val="00E21FD5"/>
    <w:rsid w:val="00E22EC6"/>
    <w:rsid w:val="00E23405"/>
    <w:rsid w:val="00E34B0F"/>
    <w:rsid w:val="00E36881"/>
    <w:rsid w:val="00E3719B"/>
    <w:rsid w:val="00E52A7E"/>
    <w:rsid w:val="00E536FA"/>
    <w:rsid w:val="00E66854"/>
    <w:rsid w:val="00E754EF"/>
    <w:rsid w:val="00E75F20"/>
    <w:rsid w:val="00E76215"/>
    <w:rsid w:val="00E83DCE"/>
    <w:rsid w:val="00E85727"/>
    <w:rsid w:val="00EA2372"/>
    <w:rsid w:val="00EB0CB4"/>
    <w:rsid w:val="00EB43C7"/>
    <w:rsid w:val="00EB4B8B"/>
    <w:rsid w:val="00ED1F01"/>
    <w:rsid w:val="00EE3497"/>
    <w:rsid w:val="00EF1086"/>
    <w:rsid w:val="00EF2249"/>
    <w:rsid w:val="00F010EE"/>
    <w:rsid w:val="00F05C65"/>
    <w:rsid w:val="00F06FF9"/>
    <w:rsid w:val="00F072FB"/>
    <w:rsid w:val="00F22DB4"/>
    <w:rsid w:val="00F25332"/>
    <w:rsid w:val="00F36980"/>
    <w:rsid w:val="00F7248C"/>
    <w:rsid w:val="00F72B6F"/>
    <w:rsid w:val="00F74E6C"/>
    <w:rsid w:val="00F7569E"/>
    <w:rsid w:val="00F81C50"/>
    <w:rsid w:val="00F91F19"/>
    <w:rsid w:val="00F93E4C"/>
    <w:rsid w:val="00FA247E"/>
    <w:rsid w:val="00FA3D23"/>
    <w:rsid w:val="00FB2E8F"/>
    <w:rsid w:val="00FC341A"/>
    <w:rsid w:val="00FC41C4"/>
    <w:rsid w:val="00FD6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0EA6"/>
  </w:style>
  <w:style w:type="character" w:styleId="a3">
    <w:name w:val="Hyperlink"/>
    <w:basedOn w:val="a0"/>
    <w:uiPriority w:val="99"/>
    <w:unhideWhenUsed/>
    <w:rsid w:val="00C27A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A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91B2A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639B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B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1EC"/>
  </w:style>
  <w:style w:type="paragraph" w:styleId="aa">
    <w:name w:val="footer"/>
    <w:basedOn w:val="a"/>
    <w:link w:val="ab"/>
    <w:uiPriority w:val="99"/>
    <w:unhideWhenUsed/>
    <w:rsid w:val="005B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31EC"/>
  </w:style>
  <w:style w:type="table" w:styleId="ac">
    <w:name w:val="Table Grid"/>
    <w:basedOn w:val="a1"/>
    <w:uiPriority w:val="59"/>
    <w:rsid w:val="0014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0EA6"/>
  </w:style>
  <w:style w:type="character" w:styleId="a3">
    <w:name w:val="Hyperlink"/>
    <w:basedOn w:val="a0"/>
    <w:uiPriority w:val="99"/>
    <w:unhideWhenUsed/>
    <w:rsid w:val="00C27A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A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91B2A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639B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B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1EC"/>
  </w:style>
  <w:style w:type="paragraph" w:styleId="aa">
    <w:name w:val="footer"/>
    <w:basedOn w:val="a"/>
    <w:link w:val="ab"/>
    <w:uiPriority w:val="99"/>
    <w:unhideWhenUsed/>
    <w:rsid w:val="005B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31EC"/>
  </w:style>
  <w:style w:type="table" w:styleId="ac">
    <w:name w:val="Table Grid"/>
    <w:basedOn w:val="a1"/>
    <w:uiPriority w:val="59"/>
    <w:rsid w:val="0014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2E09-BF67-4FBE-94E1-45491694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51</cp:revision>
  <cp:lastPrinted>2016-09-19T08:59:00Z</cp:lastPrinted>
  <dcterms:created xsi:type="dcterms:W3CDTF">2016-09-08T07:37:00Z</dcterms:created>
  <dcterms:modified xsi:type="dcterms:W3CDTF">2019-11-15T11:36:00Z</dcterms:modified>
</cp:coreProperties>
</file>